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DF" w:rsidRPr="00B56C2A" w:rsidRDefault="008A6176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D2EDF" w:rsidRPr="00B56C2A" w:rsidRDefault="008A6176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D2EDF" w:rsidRPr="00B56C2A" w:rsidRDefault="008A6176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D2EDF" w:rsidRPr="00B56C2A" w:rsidRDefault="008A6176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8D2EDF" w:rsidRPr="00B56C2A" w:rsidRDefault="008D2EDF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06-2/172-18</w:t>
      </w:r>
    </w:p>
    <w:p w:rsidR="008D2EDF" w:rsidRPr="00B56C2A" w:rsidRDefault="000E4C8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D2E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8D2EDF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8D2ED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13124" w:rsidRDefault="008A6176" w:rsidP="00F1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3124" w:rsidRDefault="00F13124" w:rsidP="00F1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124" w:rsidRDefault="00F13124" w:rsidP="00F1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124" w:rsidRPr="00B56C2A" w:rsidRDefault="00F13124" w:rsidP="00F1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 w:rsidR="003F68BB">
        <w:rPr>
          <w:rFonts w:ascii="Times New Roman" w:hAnsi="Times New Roman" w:cs="Times New Roman"/>
          <w:sz w:val="24"/>
          <w:szCs w:val="24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F13124" w:rsidRPr="00B56C2A" w:rsidRDefault="0085535E" w:rsidP="00F13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30.</w:t>
      </w:r>
      <w:r w:rsidR="00F1312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1312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1312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312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1312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1312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1312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1312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13124" w:rsidRPr="00B56C2A" w:rsidRDefault="00F13124" w:rsidP="00F13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124" w:rsidRPr="00B56C2A" w:rsidRDefault="00F13124" w:rsidP="00F13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EDF" w:rsidRPr="00F13124" w:rsidRDefault="008D2EDF" w:rsidP="00EF4B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56C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236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D2EDF" w:rsidRPr="00B56C2A" w:rsidRDefault="008D2EDF" w:rsidP="00EF4B6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85535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7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553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55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8553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553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53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1F7E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multilateralnu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ekonomsku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Vranić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bilateralnu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ekonomsku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6A0B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654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Samardžić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Gradskog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veća</w:t>
      </w:r>
      <w:r w:rsidR="00654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654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Subotice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zadužen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654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4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654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654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Akoš</w:t>
      </w:r>
      <w:proofErr w:type="spellEnd"/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Ujhelji</w:t>
      </w:r>
      <w:proofErr w:type="spellEnd"/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Gradskog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veća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zadužen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Daraboš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Park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Palić</w:t>
      </w:r>
      <w:proofErr w:type="spellEnd"/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proofErr w:type="spellStart"/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proofErr w:type="spellEnd"/>
      <w:r w:rsidR="005B512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F015E" w:rsidRPr="00B56C2A" w:rsidRDefault="002F015E" w:rsidP="00EF4B6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F015E" w:rsidRPr="00B56C2A" w:rsidRDefault="0013785B" w:rsidP="00EF4B6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F015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F015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F015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F015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F015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015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F015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F015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F015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F015E" w:rsidRPr="00B56C2A" w:rsidRDefault="002F015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1. 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mart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10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02-1063/18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2F015E" w:rsidRPr="00B56C2A" w:rsidRDefault="002F015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2.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02-703/18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F015E" w:rsidRPr="00B56C2A" w:rsidRDefault="002F015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3.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02-916/18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F015E" w:rsidRPr="00B56C2A" w:rsidRDefault="002F015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4.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02-1262/18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B66B5" w:rsidRDefault="002F015E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5.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02-2248/18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AB66B5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B66B5" w:rsidRPr="00B56C2A" w:rsidRDefault="00AB66B5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02-2485</w:t>
      </w:r>
      <w:r w:rsidR="00D918ED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918ED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918E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918ED" w:rsidRDefault="00D918ED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02-1061/18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918ED" w:rsidRDefault="00D918ED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8. 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5FE6" w:rsidRPr="00B56C2A" w:rsidRDefault="004A5FE6" w:rsidP="00EF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5FE6" w:rsidRDefault="006546F1" w:rsidP="006546F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A5FE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4A5FE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="004A5FE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F80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80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80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0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0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A5FE6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46F1" w:rsidRDefault="006546F1" w:rsidP="006546F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četvrtoj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petoj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šestoj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6546F1" w:rsidRPr="00B56C2A" w:rsidRDefault="006546F1" w:rsidP="006546F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</w:p>
    <w:p w:rsidR="004A5FE6" w:rsidRPr="00B56C2A" w:rsidRDefault="004A5FE6" w:rsidP="00EF4B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3749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4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šesta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Informacija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proofErr w:type="spellStart"/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januar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mart</w:t>
      </w:r>
      <w:proofErr w:type="spellEnd"/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2018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februar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2018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mart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2018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april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2018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maj</w:t>
      </w:r>
      <w:r w:rsidR="003749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2018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BE6735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654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jun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2018. </w:t>
      </w:r>
      <w:r w:rsidR="008A6176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9F08B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A7CF0" w:rsidRPr="00B56C2A" w:rsidRDefault="00374982" w:rsidP="00EF4B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</w:p>
    <w:p w:rsidR="004A7CF0" w:rsidRPr="00B56C2A" w:rsidRDefault="004A7CF0" w:rsidP="00EF4B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mart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77FA9" w:rsidRDefault="00C64E5F" w:rsidP="00CE42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654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Ugrčić</w:t>
      </w:r>
      <w:r w:rsidR="00654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54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junu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B7A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4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104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114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1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1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A71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privatizovano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CE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portfelju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550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961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1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961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predstoje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objave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PKB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ispuniti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D56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30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27E2F">
        <w:rPr>
          <w:rFonts w:ascii="Times New Roman" w:hAnsi="Times New Roman" w:cs="Times New Roman"/>
          <w:sz w:val="24"/>
          <w:szCs w:val="24"/>
          <w:lang w:val="sr-Cyrl-RS"/>
        </w:rPr>
        <w:t xml:space="preserve"> 100</w:t>
      </w:r>
      <w:r w:rsidR="00A77F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2D59" w:rsidRDefault="00872D59" w:rsidP="00A2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72D59" w:rsidRDefault="00BF7CC0" w:rsidP="00A2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F3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2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872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2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872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traženja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strateškog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872D5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87AF7" w:rsidRDefault="00872D59" w:rsidP="00A2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87AF7" w:rsidRP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privrednici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subotičkog</w:t>
      </w:r>
      <w:r w:rsidR="00BE6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apliciraju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otvaranja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poboljšanja</w:t>
      </w:r>
      <w:r w:rsidR="00FF4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FF4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87AF7" w:rsidRDefault="00BF7CC0" w:rsidP="00A2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Bor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7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poznati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tendera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303F" w:rsidRDefault="004F303F" w:rsidP="00A2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razmotre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CE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HIP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Azotara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D87CE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76B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375B" w:rsidRDefault="00387AF7" w:rsidP="00CC6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381D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kraj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Kruševca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kupila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4C71">
        <w:rPr>
          <w:rFonts w:ascii="Times New Roman" w:hAnsi="Times New Roman" w:cs="Times New Roman"/>
          <w:sz w:val="24"/>
          <w:szCs w:val="24"/>
          <w:lang w:val="sr-Latn-RS"/>
        </w:rPr>
        <w:t>C</w:t>
      </w:r>
      <w:proofErr w:type="spellStart"/>
      <w:r w:rsidR="007E4C71">
        <w:rPr>
          <w:rFonts w:ascii="Times New Roman" w:hAnsi="Times New Roman" w:cs="Times New Roman"/>
          <w:sz w:val="24"/>
          <w:szCs w:val="24"/>
        </w:rPr>
        <w:t>zechoslovak</w:t>
      </w:r>
      <w:proofErr w:type="spellEnd"/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4C71">
        <w:rPr>
          <w:rFonts w:ascii="Times New Roman" w:hAnsi="Times New Roman" w:cs="Times New Roman"/>
          <w:sz w:val="24"/>
          <w:szCs w:val="24"/>
        </w:rPr>
        <w:t>Group</w:t>
      </w:r>
      <w:r w:rsidR="009846C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poznati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proizvođač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4C71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Tatra</w:t>
      </w:r>
      <w:proofErr w:type="spellEnd"/>
      <w:r w:rsidR="007E4C7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Pekarska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industrija</w:t>
      </w:r>
      <w:r w:rsidR="00847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847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Perišić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47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7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privatizovana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84764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A2192" w:rsidRDefault="00AA2192" w:rsidP="00AA219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aktivnio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pokušaju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revitalizacije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Fabrike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vagona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9846C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ugovorenu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4801" w:rsidRDefault="001B4801" w:rsidP="001B480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uslovima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načinu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dodele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korišćenja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sredstava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za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podsticanje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unapređenja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organizovanog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turističkog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prometa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lastRenderedPageBreak/>
        <w:t>stranih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turista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na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teritoriji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Cyrl-RS"/>
        </w:rPr>
        <w:t>R</w:t>
      </w:r>
      <w:proofErr w:type="spellStart"/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epublike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Cyrl-RS"/>
        </w:rPr>
        <w:t>S</w:t>
      </w:r>
      <w:proofErr w:type="spellStart"/>
      <w:r w:rsidR="008A6176">
        <w:rPr>
          <w:rFonts w:ascii="Times New Roman" w:hAnsi="Times New Roman" w:cs="Times New Roman"/>
          <w:bCs/>
          <w:kern w:val="36"/>
          <w:sz w:val="24"/>
          <w:szCs w:val="24"/>
          <w:lang w:val="sr-Latn-RS"/>
        </w:rPr>
        <w:t>rbije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Vrnjačku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ozbiljnih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9846C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ulažu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korisno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Kanjiža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4BBE" w:rsidRDefault="001B4801" w:rsidP="00EB251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Ugrčić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437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657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6073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HIP</w:t>
      </w:r>
      <w:r w:rsidR="00DB64B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Azotara</w:t>
      </w:r>
      <w:proofErr w:type="spellEnd"/>
      <w:r w:rsidR="00E24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svojevremeno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privatizovano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raskinut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vraćeno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portfelj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tadašnje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Azotara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izradila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UPPR</w:t>
      </w:r>
      <w:r w:rsidR="00E2457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konvertovala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preduzeću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proofErr w:type="spellEnd"/>
      <w:r w:rsidR="00826AF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kapital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proofErr w:type="spellEnd"/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postao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većinski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HIP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Azotara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End"/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UPPR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om</w:t>
      </w:r>
      <w:proofErr w:type="spellEnd"/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ostvarivalo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gubitke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proofErr w:type="spellEnd"/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pokušavalo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niže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765788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beneficija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odloženo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plaćanje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naplatiti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Azotari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finalnog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Azotare</w:t>
      </w:r>
      <w:r w:rsidR="00826AF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826AF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4375B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dovoljna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azotara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poslovala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dobitkom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nastavile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gomilaju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monetarnog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ključnih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koraka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objave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pozivi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Metalurško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sirćetnog</w:t>
      </w:r>
      <w:proofErr w:type="spellEnd"/>
      <w:r w:rsidR="00AC11C1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kompleksa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Azotara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51765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pokuša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kredibilan</w:t>
      </w:r>
      <w:proofErr w:type="spellEnd"/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investitor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prikupilo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pisma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zainteresovanosti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obavilo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razgovore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zainteresovanim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investitorima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zaključeno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ozbiljan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preuzeo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sebe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Azotare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akumuliranje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negativnih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MMF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logično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nametnulo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radnike</w:t>
      </w:r>
      <w:r w:rsidR="00074034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preduzećem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pokrene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1240C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pokuša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rastereti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nasleđenih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6A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dugovanja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pravobranilaštva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uputilo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čeka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CC6073" w:rsidRPr="001B480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="00E56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E56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E56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E56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standardi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postupati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ubrzati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pokretanja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04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pustiti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 w:rsidR="002C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objavom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jave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investitori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93400" w:rsidRP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kupe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obrazovala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B85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5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Petrohemijski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kompleks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Azotara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MSK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Petrohemija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AD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160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0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160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Sastaje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nedeljno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analiziraju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93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zauzimaju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stavovi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postupi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E9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4D78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sličnom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sastaje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nedeljnom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analiziraju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B85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određuju</w:t>
      </w:r>
      <w:r w:rsidR="00B85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smernice</w:t>
      </w:r>
      <w:r w:rsidR="00B85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95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953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90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F737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podržavaju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ideje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delima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finansiranjem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Razvojne</w:t>
      </w:r>
      <w:r w:rsidR="00AE1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E1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nudi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podsticajna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0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aplicirati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kreditne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linije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urađene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komercijalnim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bankama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Fondom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E06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participira</w:t>
      </w:r>
      <w:r w:rsidR="0093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određenom</w:t>
      </w:r>
      <w:r w:rsidR="004F3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ostatak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teret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4B58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E7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7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7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7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vrata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Ministarsta</w:t>
      </w:r>
      <w:proofErr w:type="spellEnd"/>
      <w:r w:rsidR="00BE7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otvorena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3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pronađe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1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1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375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EF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37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B6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6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FB6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1F5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FB6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351F5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5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FB5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5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strpljenje</w:t>
      </w:r>
      <w:r w:rsidR="00FB5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8F4B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2566" w:rsidRDefault="008F4BBE" w:rsidP="008F4BB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Studenka</w:t>
      </w:r>
      <w:proofErr w:type="spellEnd"/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Ugrčić</w:t>
      </w:r>
      <w:r w:rsidR="006525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5370" w:rsidRPr="00B56C2A" w:rsidRDefault="00035370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mart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5370" w:rsidRPr="00B56C2A" w:rsidRDefault="00035370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35370" w:rsidRPr="00B56C2A" w:rsidRDefault="00035370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mart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35370" w:rsidRPr="00B56C2A" w:rsidRDefault="00035370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april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35370" w:rsidRDefault="00035370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35370" w:rsidRDefault="008F4BBE" w:rsidP="007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đ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3537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90D3D" w:rsidRPr="00B56C2A" w:rsidRDefault="00790D3D" w:rsidP="00790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5370" w:rsidRPr="00B56C2A" w:rsidRDefault="00035370" w:rsidP="000353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Sedma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35370" w:rsidRPr="00B56C2A" w:rsidRDefault="00035370" w:rsidP="008F4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1E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E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400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1E400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4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E4004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E4004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5370" w:rsidRDefault="003F68BB" w:rsidP="008F4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EB2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EB25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5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bileteralnu</w:t>
      </w:r>
      <w:proofErr w:type="spellEnd"/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29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pripremljeno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uvezi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zasedanjem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mešovitih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naučnu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Bavarske</w:t>
      </w:r>
      <w:proofErr w:type="spellEnd"/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potpisivanje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04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1139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Sočiju</w:t>
      </w:r>
      <w:proofErr w:type="spellEnd"/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Mešoviti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komitet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Federacijom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zasedanje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Bavarska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Zagrebu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zasedanje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dale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impuls</w:t>
      </w:r>
      <w:r w:rsidR="00EB2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jačanju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državama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oatvaren</w:t>
      </w:r>
      <w:proofErr w:type="spellEnd"/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pripremanju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Ljajića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potrpredsednika</w:t>
      </w:r>
      <w:proofErr w:type="spellEnd"/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bilateralne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susrete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ministrima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pomenutih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ministrom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1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Iskorišćen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sajam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brojni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rezultirali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boljom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komunikacijom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planiranjem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zajedničkih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nastupa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4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udaljenim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tržištima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D6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Ljubljani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Budimpešti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Style w:val="Strong"/>
          <w:rFonts w:ascii="Times New Roman" w:hAnsi="Times New Roman" w:cs="Times New Roman"/>
          <w:b w:val="0"/>
          <w:sz w:val="24"/>
          <w:szCs w:val="24"/>
        </w:rPr>
        <w:t>spoljnotrgovinsku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A6176">
        <w:rPr>
          <w:rStyle w:val="Strong"/>
          <w:rFonts w:ascii="Times New Roman" w:hAnsi="Times New Roman" w:cs="Times New Roman"/>
          <w:b w:val="0"/>
          <w:sz w:val="24"/>
          <w:szCs w:val="24"/>
        </w:rPr>
        <w:t>politiku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176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A6176">
        <w:rPr>
          <w:rStyle w:val="Strong"/>
          <w:rFonts w:ascii="Times New Roman" w:hAnsi="Times New Roman" w:cs="Times New Roman"/>
          <w:b w:val="0"/>
          <w:sz w:val="24"/>
          <w:szCs w:val="24"/>
        </w:rPr>
        <w:t>multilateralnu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176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A6176">
        <w:rPr>
          <w:rStyle w:val="Strong"/>
          <w:rFonts w:ascii="Times New Roman" w:hAnsi="Times New Roman" w:cs="Times New Roman"/>
          <w:b w:val="0"/>
          <w:sz w:val="24"/>
          <w:szCs w:val="24"/>
        </w:rPr>
        <w:t>regionalnu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A6176">
        <w:rPr>
          <w:rStyle w:val="Strong"/>
          <w:rFonts w:ascii="Times New Roman" w:hAnsi="Times New Roman" w:cs="Times New Roman"/>
          <w:b w:val="0"/>
          <w:sz w:val="24"/>
          <w:szCs w:val="24"/>
        </w:rPr>
        <w:t>ekonomsku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176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A6176">
        <w:rPr>
          <w:rStyle w:val="Strong"/>
          <w:rFonts w:ascii="Times New Roman" w:hAnsi="Times New Roman" w:cs="Times New Roman"/>
          <w:b w:val="0"/>
          <w:sz w:val="24"/>
          <w:szCs w:val="24"/>
        </w:rPr>
        <w:t>trgovinsku</w:t>
      </w:r>
      <w:proofErr w:type="spellEnd"/>
      <w:r w:rsidR="00947DAD" w:rsidRPr="00947D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A6176">
        <w:rPr>
          <w:rStyle w:val="Strong"/>
          <w:rFonts w:ascii="Times New Roman" w:hAnsi="Times New Roman" w:cs="Times New Roman"/>
          <w:b w:val="0"/>
          <w:sz w:val="24"/>
          <w:szCs w:val="24"/>
        </w:rPr>
        <w:t>saradnju</w:t>
      </w:r>
      <w:proofErr w:type="spellEnd"/>
      <w:r w:rsidR="00947DAD">
        <w:rPr>
          <w:rStyle w:val="Strong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7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analizi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trgovinskog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svetom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Evropom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detaljan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predsedavanju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5A61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7D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Ljajić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sastanke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ministrom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uklanjanje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necarinskih</w:t>
      </w:r>
      <w:proofErr w:type="spellEnd"/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barijera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brašna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BF4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4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Svetsku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trgovinsku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pripremala</w:t>
      </w:r>
      <w:r w:rsidR="00BB4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materijale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implementacione</w:t>
      </w:r>
      <w:proofErr w:type="spellEnd"/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56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izveštava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sticanje</w:t>
      </w:r>
      <w:r w:rsidR="001A5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članstva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7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Svetskoj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7C4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4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godišnja</w:t>
      </w:r>
      <w:r w:rsidR="007C4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7C4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NALED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desetog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izdanja</w:t>
      </w:r>
      <w:r w:rsidR="007C4132" w:rsidRPr="007C4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Sive</w:t>
      </w:r>
      <w:r w:rsidR="007C4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knjige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prepreke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dozvolama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režimu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redovna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međuresornih</w:t>
      </w:r>
      <w:proofErr w:type="spellEnd"/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nacrtima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1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9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Intezivirale</w:t>
      </w:r>
      <w:proofErr w:type="spellEnd"/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pripremile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BF4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Ankari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86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uspostavljen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D31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1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5A1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1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5A1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privuku</w:t>
      </w:r>
      <w:r w:rsidR="00356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organizovalo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akciju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CD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532C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32C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32CD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>2017</w:t>
      </w:r>
      <w:r w:rsidR="007B7F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F5D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Grupacije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trgovaca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prehrambenih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Uredbu</w:t>
      </w:r>
      <w:r w:rsidR="00A6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CE4B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kriterijumima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lekova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upotrebu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humanoj</w:t>
      </w:r>
      <w:r w:rsidR="00B25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medicini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D7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D7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D7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ispitu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posrednike</w:t>
      </w:r>
      <w:r w:rsidR="00AF58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ispitni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januaru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polaganje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vladalo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interesovanje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5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upisu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brisanju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dostupan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proofErr w:type="spellEnd"/>
      <w:r w:rsidR="00466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posrednicima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844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1869.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0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potpisivanja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Memoranduma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razumevanju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pružanju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međusobne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tržišnog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92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66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29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392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23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7B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B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7B7F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kreiranju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nadgradnji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45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potrošačkih</w:t>
      </w:r>
      <w:r w:rsidR="0055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prigovora</w:t>
      </w:r>
      <w:r w:rsidR="00AC0F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5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5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informatičkih</w:t>
      </w:r>
      <w:proofErr w:type="spellEnd"/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55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55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prigovori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prikupili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reaguje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tržišnoj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inspekciji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suzbijanje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sive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701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26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0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CA07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neregistrovanih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0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432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2E0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dodele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subvencionisano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godišnjih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odmora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podeljeno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7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Fakultetom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organizacionih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Centrom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trajati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15.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6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E232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32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ukaže</w:t>
      </w:r>
      <w:r w:rsidR="00E232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0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pravce</w:t>
      </w:r>
      <w:r w:rsidR="00BF4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D06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sive</w:t>
      </w:r>
      <w:r w:rsidR="00D06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D06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06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kreiranje</w:t>
      </w:r>
      <w:r w:rsidR="00D06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D06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D06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ugostiteljstvu</w:t>
      </w:r>
      <w:r w:rsidR="008C4A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8C4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8C4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C4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C4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bazi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konkretnih</w:t>
      </w:r>
      <w:r w:rsidR="008C4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8C4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kreirati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BC18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moderna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F48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odobravanja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bespovratnih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treninga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BC18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C18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bespovratna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145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infrastrukturne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apliciranja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Sajam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februaru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doveo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Posećen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sajam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Izrelu</w:t>
      </w:r>
      <w:proofErr w:type="spellEnd"/>
      <w:r w:rsidR="00AD16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1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postao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važnijih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izdat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kategorizaciji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pojavili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građeni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ostatku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2484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završene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 94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367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31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D16E1" w:rsidRP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oduzeto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F136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elektonske</w:t>
      </w:r>
      <w:proofErr w:type="spellEnd"/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5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formiran</w:t>
      </w:r>
      <w:r w:rsidR="00901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pregovore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Kolektivnog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901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901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901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D16E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544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A6F6A" w:rsidRDefault="005A6F6A" w:rsidP="00C51B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547E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C7A55" w:rsidRDefault="00A547EC" w:rsidP="001B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vaučeri</w:t>
      </w:r>
      <w:proofErr w:type="spellEnd"/>
      <w:r w:rsidR="00555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podeljeni</w:t>
      </w:r>
      <w:r w:rsidR="005555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7650" w:rsidRDefault="002B6987" w:rsidP="001B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Svetskoj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privrednom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ekonomskom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1B765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750" w:rsidRDefault="001B7650" w:rsidP="00C6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obrazovano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kordinaciono</w:t>
      </w:r>
      <w:proofErr w:type="spellEnd"/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Svetskoj</w:t>
      </w:r>
      <w:r w:rsidR="0036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36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3655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65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pokreću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0545" w:rsidRDefault="001B7650" w:rsidP="00C6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preduzimati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banja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Mataruške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Bogutovačke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banje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kog</w:t>
      </w:r>
      <w:r w:rsidR="00C62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0545" w:rsidRDefault="00C62758" w:rsidP="00AD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pooštriti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kaznene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fiskalnih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BF175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D0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A03CD" w:rsidRDefault="0053455B" w:rsidP="00AD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1F5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Telekom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javnošću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C7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FC7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digitalizaciji</w:t>
      </w:r>
      <w:proofErr w:type="spellEnd"/>
      <w:r w:rsidR="00C51B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1144" w:rsidRDefault="001B1144" w:rsidP="00AD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intenzitet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inspekcijkog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vaučeri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odlične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kreativnosti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pripradnika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108B" w:rsidRDefault="002A03CD" w:rsidP="007F29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prethodna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6987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ubrzo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povećane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211E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videlo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podeljen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2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odobreno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2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79211E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podeljeno</w:t>
      </w:r>
      <w:r w:rsidR="00C51B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91 230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tražilo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startu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80 000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verujući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povećanjem</w:t>
      </w:r>
      <w:r w:rsidR="004E0A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stimulisano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turističkog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povećano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zadržavanje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gostiju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destinacijama</w:t>
      </w:r>
      <w:proofErr w:type="spellEnd"/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Svetski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turisti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kraće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zadržavaju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destinacijama</w:t>
      </w:r>
      <w:proofErr w:type="spellEnd"/>
      <w:r w:rsidR="00D710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="0012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turisti</w:t>
      </w:r>
      <w:r w:rsidR="00D71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vaučere</w:t>
      </w:r>
      <w:proofErr w:type="spellEnd"/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odsedaju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prosečno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A6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0A44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obavljena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Svetskoj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129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konkurentnosti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jačanja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Svetskoj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blokiran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2013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83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suočeno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nedostatkom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odlaska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angažovani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6751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zahtevan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kompleksan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angažovanje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16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angažovanje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bileteralnih</w:t>
      </w:r>
      <w:proofErr w:type="spellEnd"/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načini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vidove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aranžmane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iskoordinira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5D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završili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okončaju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bileteralni</w:t>
      </w:r>
      <w:proofErr w:type="spellEnd"/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Ukrajinom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Brazilom</w:t>
      </w:r>
      <w:r w:rsidR="00F40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Rusijom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Ukrajinom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najspecifičnija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2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Ukrajine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preobimni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ispuni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bilateralnog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politička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0A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0A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0A5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446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Ljajić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čelu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strateškim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rešavanjem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otvorenih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banje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banjska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lečilišta</w:t>
      </w:r>
      <w:r w:rsidR="00DD09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0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kompleksna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imovinsko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proofErr w:type="spellEnd"/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96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rešavati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AD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E009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jedinstven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rehabilitacioni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odlično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rehabilitacioni</w:t>
      </w:r>
      <w:proofErr w:type="spellEnd"/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banja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prioritetu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Kuršumlijske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banje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7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lošem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2A49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27B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delovanju</w:t>
      </w:r>
      <w:r w:rsidR="006B7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6B7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čekaju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 w:rsidR="00237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kaznenih</w:t>
      </w:r>
      <w:r w:rsidR="00237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237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5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6B72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pooštrene</w:t>
      </w:r>
      <w:r w:rsidR="00237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A10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 w:rsidR="00A105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sarađuje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Kacelarijom</w:t>
      </w:r>
      <w:proofErr w:type="spellEnd"/>
      <w:r w:rsidR="009A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A73A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proofErr w:type="spellEnd"/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tehnologije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A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A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digitalizacije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prijavama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odjavama</w:t>
      </w:r>
      <w:r w:rsidR="009A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gostiju</w:t>
      </w:r>
      <w:r w:rsidR="009A73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elektonskim</w:t>
      </w:r>
      <w:proofErr w:type="spellEnd"/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dostupna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korisnike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3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Mataruške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Bogutovačke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banje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D141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F29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4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94240" w:rsidRDefault="00F94240" w:rsidP="007F29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Subotice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italijanskih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nemačkih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francuskih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Svarovskog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A6176">
        <w:rPr>
          <w:rFonts w:ascii="Times New Roman" w:hAnsi="Times New Roman" w:cs="Times New Roman"/>
          <w:sz w:val="24"/>
          <w:szCs w:val="24"/>
          <w:lang w:val="sr-Cyrl-RS"/>
        </w:rPr>
        <w:t>Kalćedonije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Norma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slobodne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dobrim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ambijentom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razvojem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ozbiljan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infrastrukturni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1144" w:rsidRDefault="00F94240" w:rsidP="001B114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1144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1B1144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B1144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1B1144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1B1144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B1144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Vujić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1B1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Akoš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A6176">
        <w:rPr>
          <w:rFonts w:ascii="Times New Roman" w:eastAsia="Times New Roman" w:hAnsi="Times New Roman" w:cs="Times New Roman"/>
          <w:sz w:val="24"/>
          <w:szCs w:val="24"/>
          <w:lang w:val="sr-Cyrl-RS"/>
        </w:rPr>
        <w:t>Ujhelji</w:t>
      </w:r>
      <w:proofErr w:type="spellEnd"/>
      <w:r w:rsidR="001B114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1144" w:rsidRPr="00B56C2A" w:rsidRDefault="00F94240" w:rsidP="00F94240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1144">
        <w:rPr>
          <w:rFonts w:ascii="Times New Roman" w:hAnsi="Times New Roman" w:cs="Times New Roman"/>
          <w:sz w:val="24"/>
          <w:szCs w:val="24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B1144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1144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1144" w:rsidRDefault="001B1144" w:rsidP="001B1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F30" w:rsidRDefault="008A6176" w:rsidP="00EF4B6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Osma</w:t>
      </w:r>
      <w:r w:rsidR="00F94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F9424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A0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F942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0F3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4F11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A17B5C" w:rsidRPr="002E6CE9" w:rsidRDefault="002E6CE9" w:rsidP="002E6CE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1144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akademika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Kostića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SANU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stručnih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neposredne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upućenu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prosleđenu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B1144" w:rsidRDefault="002E6CE9" w:rsidP="002E6CE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Prihvaćen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SANU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7B5C" w:rsidRPr="002E6C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E6CE9" w:rsidRPr="002E6CE9" w:rsidRDefault="002E6CE9" w:rsidP="002E6CE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C0C" w:rsidRPr="00B56C2A" w:rsidRDefault="006D4C0C" w:rsidP="006D4C0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4C0C" w:rsidRPr="00B56C2A" w:rsidRDefault="006D4C0C" w:rsidP="006D4C0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C9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4C0C" w:rsidRPr="00B56C2A" w:rsidRDefault="006D4C0C" w:rsidP="006D4C0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C0C" w:rsidRDefault="006D4C0C" w:rsidP="006D4C0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8A617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D4C0C" w:rsidRPr="001A0F30" w:rsidRDefault="008A6176" w:rsidP="002E6CE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D4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6D4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C0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D4C0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D4C0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sectPr w:rsidR="006D4C0C" w:rsidRPr="001A0F30" w:rsidSect="00410E7F">
      <w:headerReference w:type="default" r:id="rId7"/>
      <w:pgSz w:w="11907" w:h="16840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42" w:rsidRDefault="00087342" w:rsidP="00410E7F">
      <w:pPr>
        <w:spacing w:after="0" w:line="240" w:lineRule="auto"/>
      </w:pPr>
      <w:r>
        <w:separator/>
      </w:r>
    </w:p>
  </w:endnote>
  <w:endnote w:type="continuationSeparator" w:id="0">
    <w:p w:rsidR="00087342" w:rsidRDefault="00087342" w:rsidP="0041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42" w:rsidRDefault="00087342" w:rsidP="00410E7F">
      <w:pPr>
        <w:spacing w:after="0" w:line="240" w:lineRule="auto"/>
      </w:pPr>
      <w:r>
        <w:separator/>
      </w:r>
    </w:p>
  </w:footnote>
  <w:footnote w:type="continuationSeparator" w:id="0">
    <w:p w:rsidR="00087342" w:rsidRDefault="00087342" w:rsidP="0041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5943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1B62" w:rsidRDefault="00C51B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1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1B62" w:rsidRDefault="00C51B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DF"/>
    <w:rsid w:val="00002C56"/>
    <w:rsid w:val="00023E31"/>
    <w:rsid w:val="00035370"/>
    <w:rsid w:val="000371D0"/>
    <w:rsid w:val="00073EEA"/>
    <w:rsid w:val="00074034"/>
    <w:rsid w:val="00087342"/>
    <w:rsid w:val="000A44B2"/>
    <w:rsid w:val="000A5E8B"/>
    <w:rsid w:val="000B16C3"/>
    <w:rsid w:val="000B4C49"/>
    <w:rsid w:val="000C0407"/>
    <w:rsid w:val="000E4C8E"/>
    <w:rsid w:val="00113966"/>
    <w:rsid w:val="0011536E"/>
    <w:rsid w:val="00120CB2"/>
    <w:rsid w:val="00122271"/>
    <w:rsid w:val="001240C3"/>
    <w:rsid w:val="001375A3"/>
    <w:rsid w:val="0013785B"/>
    <w:rsid w:val="001607CF"/>
    <w:rsid w:val="001A0F30"/>
    <w:rsid w:val="001A5B53"/>
    <w:rsid w:val="001B1144"/>
    <w:rsid w:val="001B4801"/>
    <w:rsid w:val="001B7650"/>
    <w:rsid w:val="001D6351"/>
    <w:rsid w:val="001E4004"/>
    <w:rsid w:val="001E740D"/>
    <w:rsid w:val="001F0B13"/>
    <w:rsid w:val="001F7EF3"/>
    <w:rsid w:val="002040BC"/>
    <w:rsid w:val="00236B30"/>
    <w:rsid w:val="00237F88"/>
    <w:rsid w:val="0028349F"/>
    <w:rsid w:val="00292953"/>
    <w:rsid w:val="00297590"/>
    <w:rsid w:val="002A03CD"/>
    <w:rsid w:val="002A49C3"/>
    <w:rsid w:val="002A6F4F"/>
    <w:rsid w:val="002B6987"/>
    <w:rsid w:val="002C2F7F"/>
    <w:rsid w:val="002D5526"/>
    <w:rsid w:val="002D56BD"/>
    <w:rsid w:val="002E0D82"/>
    <w:rsid w:val="002E6CE9"/>
    <w:rsid w:val="002F015E"/>
    <w:rsid w:val="002F3ECE"/>
    <w:rsid w:val="002F488D"/>
    <w:rsid w:val="002F6D90"/>
    <w:rsid w:val="00344628"/>
    <w:rsid w:val="00351F59"/>
    <w:rsid w:val="00355AB9"/>
    <w:rsid w:val="00356D42"/>
    <w:rsid w:val="00365568"/>
    <w:rsid w:val="0037084B"/>
    <w:rsid w:val="00374982"/>
    <w:rsid w:val="00381D6B"/>
    <w:rsid w:val="00387AF7"/>
    <w:rsid w:val="0039230B"/>
    <w:rsid w:val="003953F3"/>
    <w:rsid w:val="003A1030"/>
    <w:rsid w:val="003A17F4"/>
    <w:rsid w:val="003B3943"/>
    <w:rsid w:val="003B45CA"/>
    <w:rsid w:val="003D4148"/>
    <w:rsid w:val="003F539F"/>
    <w:rsid w:val="003F68BB"/>
    <w:rsid w:val="003F6A4D"/>
    <w:rsid w:val="00401B9D"/>
    <w:rsid w:val="00410E7F"/>
    <w:rsid w:val="00413A59"/>
    <w:rsid w:val="00427B3C"/>
    <w:rsid w:val="00430EF5"/>
    <w:rsid w:val="004324BD"/>
    <w:rsid w:val="00432704"/>
    <w:rsid w:val="0043372A"/>
    <w:rsid w:val="0044375B"/>
    <w:rsid w:val="0044546A"/>
    <w:rsid w:val="00451765"/>
    <w:rsid w:val="004544AD"/>
    <w:rsid w:val="00457743"/>
    <w:rsid w:val="00463EC8"/>
    <w:rsid w:val="0046626C"/>
    <w:rsid w:val="004701FC"/>
    <w:rsid w:val="004A5D29"/>
    <w:rsid w:val="004A5FE6"/>
    <w:rsid w:val="004A7CF0"/>
    <w:rsid w:val="004B06C0"/>
    <w:rsid w:val="004B588D"/>
    <w:rsid w:val="004D6874"/>
    <w:rsid w:val="004D7854"/>
    <w:rsid w:val="004E0AEF"/>
    <w:rsid w:val="004E5214"/>
    <w:rsid w:val="004F11B1"/>
    <w:rsid w:val="004F303F"/>
    <w:rsid w:val="004F3D19"/>
    <w:rsid w:val="005018D6"/>
    <w:rsid w:val="00512C6F"/>
    <w:rsid w:val="00532CD9"/>
    <w:rsid w:val="0053455B"/>
    <w:rsid w:val="005553FB"/>
    <w:rsid w:val="0055553B"/>
    <w:rsid w:val="005624ED"/>
    <w:rsid w:val="00565A8B"/>
    <w:rsid w:val="005A1200"/>
    <w:rsid w:val="005A1265"/>
    <w:rsid w:val="005A61F6"/>
    <w:rsid w:val="005A6F6A"/>
    <w:rsid w:val="005B512E"/>
    <w:rsid w:val="005B7A3E"/>
    <w:rsid w:val="005D1CB1"/>
    <w:rsid w:val="005D289F"/>
    <w:rsid w:val="005D3B49"/>
    <w:rsid w:val="006017A4"/>
    <w:rsid w:val="00614FF0"/>
    <w:rsid w:val="00637C96"/>
    <w:rsid w:val="00640389"/>
    <w:rsid w:val="00652566"/>
    <w:rsid w:val="006546F1"/>
    <w:rsid w:val="0065755C"/>
    <w:rsid w:val="00663BB5"/>
    <w:rsid w:val="006723BE"/>
    <w:rsid w:val="006751AC"/>
    <w:rsid w:val="006873F1"/>
    <w:rsid w:val="006A0B83"/>
    <w:rsid w:val="006B72D2"/>
    <w:rsid w:val="006D277E"/>
    <w:rsid w:val="006D4C0C"/>
    <w:rsid w:val="006D5632"/>
    <w:rsid w:val="00703FD1"/>
    <w:rsid w:val="00704D09"/>
    <w:rsid w:val="00712954"/>
    <w:rsid w:val="00715BE6"/>
    <w:rsid w:val="00720B47"/>
    <w:rsid w:val="0075557C"/>
    <w:rsid w:val="00755E7F"/>
    <w:rsid w:val="00765788"/>
    <w:rsid w:val="00767ED2"/>
    <w:rsid w:val="00771C0D"/>
    <w:rsid w:val="00787831"/>
    <w:rsid w:val="00790D3D"/>
    <w:rsid w:val="0079211E"/>
    <w:rsid w:val="007A294F"/>
    <w:rsid w:val="007B7EC0"/>
    <w:rsid w:val="007B7F7A"/>
    <w:rsid w:val="007C4132"/>
    <w:rsid w:val="007E0002"/>
    <w:rsid w:val="007E4C71"/>
    <w:rsid w:val="007F2904"/>
    <w:rsid w:val="007F5D57"/>
    <w:rsid w:val="007F6774"/>
    <w:rsid w:val="00805AF3"/>
    <w:rsid w:val="00821509"/>
    <w:rsid w:val="00826AFB"/>
    <w:rsid w:val="008367BD"/>
    <w:rsid w:val="00847641"/>
    <w:rsid w:val="0085535E"/>
    <w:rsid w:val="00855425"/>
    <w:rsid w:val="00857EF6"/>
    <w:rsid w:val="0086588B"/>
    <w:rsid w:val="00872D59"/>
    <w:rsid w:val="00893400"/>
    <w:rsid w:val="008A6176"/>
    <w:rsid w:val="008C4A9E"/>
    <w:rsid w:val="008D2EDF"/>
    <w:rsid w:val="008E06E2"/>
    <w:rsid w:val="008F4BBE"/>
    <w:rsid w:val="0090124B"/>
    <w:rsid w:val="0091108B"/>
    <w:rsid w:val="0091247F"/>
    <w:rsid w:val="00917349"/>
    <w:rsid w:val="00927E2F"/>
    <w:rsid w:val="009332A9"/>
    <w:rsid w:val="00946169"/>
    <w:rsid w:val="00947DAD"/>
    <w:rsid w:val="00961F2A"/>
    <w:rsid w:val="009846C8"/>
    <w:rsid w:val="009A73AB"/>
    <w:rsid w:val="009C2597"/>
    <w:rsid w:val="009D785E"/>
    <w:rsid w:val="009E08C8"/>
    <w:rsid w:val="009F08BD"/>
    <w:rsid w:val="00A041C8"/>
    <w:rsid w:val="00A10524"/>
    <w:rsid w:val="00A14FDB"/>
    <w:rsid w:val="00A17B5C"/>
    <w:rsid w:val="00A216C6"/>
    <w:rsid w:val="00A547EC"/>
    <w:rsid w:val="00A601BB"/>
    <w:rsid w:val="00A63FEB"/>
    <w:rsid w:val="00A65BF9"/>
    <w:rsid w:val="00A71A95"/>
    <w:rsid w:val="00A7797F"/>
    <w:rsid w:val="00A77A09"/>
    <w:rsid w:val="00A77FA9"/>
    <w:rsid w:val="00A8765B"/>
    <w:rsid w:val="00A942CB"/>
    <w:rsid w:val="00A95D88"/>
    <w:rsid w:val="00AA2192"/>
    <w:rsid w:val="00AB39CC"/>
    <w:rsid w:val="00AB66B5"/>
    <w:rsid w:val="00AB7DEF"/>
    <w:rsid w:val="00AC0F3A"/>
    <w:rsid w:val="00AC11C1"/>
    <w:rsid w:val="00AD0CB4"/>
    <w:rsid w:val="00AD16E1"/>
    <w:rsid w:val="00AD2571"/>
    <w:rsid w:val="00AD4B54"/>
    <w:rsid w:val="00AE1722"/>
    <w:rsid w:val="00AF5831"/>
    <w:rsid w:val="00B0563C"/>
    <w:rsid w:val="00B24CE1"/>
    <w:rsid w:val="00B258C1"/>
    <w:rsid w:val="00B30402"/>
    <w:rsid w:val="00B376BF"/>
    <w:rsid w:val="00B73B09"/>
    <w:rsid w:val="00B85B8E"/>
    <w:rsid w:val="00B91881"/>
    <w:rsid w:val="00B93A5F"/>
    <w:rsid w:val="00B93EB6"/>
    <w:rsid w:val="00BB4CAB"/>
    <w:rsid w:val="00BC1810"/>
    <w:rsid w:val="00BD4230"/>
    <w:rsid w:val="00BE6735"/>
    <w:rsid w:val="00BE765E"/>
    <w:rsid w:val="00BF1750"/>
    <w:rsid w:val="00BF41B9"/>
    <w:rsid w:val="00BF41DF"/>
    <w:rsid w:val="00BF7CC0"/>
    <w:rsid w:val="00C10449"/>
    <w:rsid w:val="00C16A29"/>
    <w:rsid w:val="00C35599"/>
    <w:rsid w:val="00C36DE5"/>
    <w:rsid w:val="00C37BD8"/>
    <w:rsid w:val="00C51345"/>
    <w:rsid w:val="00C51B62"/>
    <w:rsid w:val="00C62758"/>
    <w:rsid w:val="00C64E5F"/>
    <w:rsid w:val="00C84DEA"/>
    <w:rsid w:val="00C91369"/>
    <w:rsid w:val="00C95C5D"/>
    <w:rsid w:val="00C96A15"/>
    <w:rsid w:val="00C97996"/>
    <w:rsid w:val="00CA072D"/>
    <w:rsid w:val="00CC2955"/>
    <w:rsid w:val="00CC6073"/>
    <w:rsid w:val="00CD0545"/>
    <w:rsid w:val="00CD166F"/>
    <w:rsid w:val="00CD46B3"/>
    <w:rsid w:val="00CE42AE"/>
    <w:rsid w:val="00CE4BB9"/>
    <w:rsid w:val="00D0042E"/>
    <w:rsid w:val="00D06790"/>
    <w:rsid w:val="00D1375D"/>
    <w:rsid w:val="00D14150"/>
    <w:rsid w:val="00D155E0"/>
    <w:rsid w:val="00D234C5"/>
    <w:rsid w:val="00D31131"/>
    <w:rsid w:val="00D374B5"/>
    <w:rsid w:val="00D65EC1"/>
    <w:rsid w:val="00D71055"/>
    <w:rsid w:val="00D73138"/>
    <w:rsid w:val="00D87CE4"/>
    <w:rsid w:val="00D918ED"/>
    <w:rsid w:val="00DA1531"/>
    <w:rsid w:val="00DB64B0"/>
    <w:rsid w:val="00DD0969"/>
    <w:rsid w:val="00DF3A2D"/>
    <w:rsid w:val="00DF5EF8"/>
    <w:rsid w:val="00E0095D"/>
    <w:rsid w:val="00E232FF"/>
    <w:rsid w:val="00E24578"/>
    <w:rsid w:val="00E25F20"/>
    <w:rsid w:val="00E31688"/>
    <w:rsid w:val="00E5608C"/>
    <w:rsid w:val="00E943E3"/>
    <w:rsid w:val="00E94F4F"/>
    <w:rsid w:val="00EB251C"/>
    <w:rsid w:val="00EB7B88"/>
    <w:rsid w:val="00ED396B"/>
    <w:rsid w:val="00EF4B6C"/>
    <w:rsid w:val="00F13124"/>
    <w:rsid w:val="00F136BD"/>
    <w:rsid w:val="00F4038D"/>
    <w:rsid w:val="00F430AF"/>
    <w:rsid w:val="00F6461C"/>
    <w:rsid w:val="00F656A1"/>
    <w:rsid w:val="00F7370C"/>
    <w:rsid w:val="00F8088C"/>
    <w:rsid w:val="00F94240"/>
    <w:rsid w:val="00F94601"/>
    <w:rsid w:val="00FA4A73"/>
    <w:rsid w:val="00FA6049"/>
    <w:rsid w:val="00FB566B"/>
    <w:rsid w:val="00FB647D"/>
    <w:rsid w:val="00FC119A"/>
    <w:rsid w:val="00FC7A55"/>
    <w:rsid w:val="00FD603E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E7F"/>
  </w:style>
  <w:style w:type="paragraph" w:styleId="Footer">
    <w:name w:val="footer"/>
    <w:basedOn w:val="Normal"/>
    <w:link w:val="FooterChar"/>
    <w:uiPriority w:val="99"/>
    <w:unhideWhenUsed/>
    <w:rsid w:val="0041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7F"/>
  </w:style>
  <w:style w:type="paragraph" w:styleId="BalloonText">
    <w:name w:val="Balloon Text"/>
    <w:basedOn w:val="Normal"/>
    <w:link w:val="BalloonTextChar"/>
    <w:uiPriority w:val="99"/>
    <w:semiHidden/>
    <w:unhideWhenUsed/>
    <w:rsid w:val="0076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D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7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E7F"/>
  </w:style>
  <w:style w:type="paragraph" w:styleId="Footer">
    <w:name w:val="footer"/>
    <w:basedOn w:val="Normal"/>
    <w:link w:val="FooterChar"/>
    <w:uiPriority w:val="99"/>
    <w:unhideWhenUsed/>
    <w:rsid w:val="0041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7F"/>
  </w:style>
  <w:style w:type="paragraph" w:styleId="BalloonText">
    <w:name w:val="Balloon Text"/>
    <w:basedOn w:val="Normal"/>
    <w:link w:val="BalloonTextChar"/>
    <w:uiPriority w:val="99"/>
    <w:semiHidden/>
    <w:unhideWhenUsed/>
    <w:rsid w:val="0076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D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7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info</cp:lastModifiedBy>
  <cp:revision>2</cp:revision>
  <cp:lastPrinted>2018-08-02T12:59:00Z</cp:lastPrinted>
  <dcterms:created xsi:type="dcterms:W3CDTF">2019-01-21T10:20:00Z</dcterms:created>
  <dcterms:modified xsi:type="dcterms:W3CDTF">2019-01-21T10:20:00Z</dcterms:modified>
</cp:coreProperties>
</file>